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</w:pP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境外经贸合作区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Hans"/>
        </w:rPr>
        <w:t>行业标准化技术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委员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Hans"/>
        </w:rPr>
        <w:t>会委员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初步名单</w:t>
      </w:r>
    </w:p>
    <w:p/>
    <w:tbl>
      <w:tblPr>
        <w:tblStyle w:val="4"/>
        <w:tblW w:w="10358" w:type="dxa"/>
        <w:jc w:val="center"/>
        <w:tblInd w:w="-18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755"/>
        <w:gridCol w:w="1211"/>
        <w:gridCol w:w="3868"/>
        <w:gridCol w:w="2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tblHeader/>
          <w:jc w:val="center"/>
        </w:trPr>
        <w:tc>
          <w:tcPr>
            <w:tcW w:w="771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55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本会职务</w:t>
            </w:r>
          </w:p>
        </w:tc>
        <w:tc>
          <w:tcPr>
            <w:tcW w:w="1211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386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2753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主任委员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李永军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商务部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对外投资和经济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合作司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副司长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副主任委员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张威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商务部国际贸易经济合作研究院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副院长/研究员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委员兼秘书长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祁欣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商务部国际贸易经济合作研究院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园区发展研究中心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主任/研究员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委员兼副秘书长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王琦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商务部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对外投资和经济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合作司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盛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国飞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中国机电产品进出口商会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部门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晏春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中国对外承包工程商会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于海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中国纺织品进出口商会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服装分会副秘书长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王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健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中国轻工工艺品进出口商会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邹昊飞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中国国际工程咨询有限公司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邹璟菲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广东省商务厅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孙逊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江苏省商务厅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范遵智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山东省商务厅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对外投资与经济合作处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三级调研员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陈燕华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浙江省商务厅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投资促进中心对外投资部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虞培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洪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江苏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中柬投资发展有限公司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柬埔寨西哈努克港经济特区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总经理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/人力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资源部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肖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琪经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浙江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华立海外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实业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发展有限公司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泰国泰中罗勇工业园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党委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徐琪峰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中非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泰达投资股份有限公司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埃及泰达经贸合作区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研发推广事业部总监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田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红兵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山东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帝豪国际投资有限公司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中欧商贸物流合作园区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赵凡繁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上海鼎信投资（集团）有限公司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（中国印尼综合产业园区青山园区）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总裁助理兼资产法务部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佳丹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中工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国际工程股份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有限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公司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中白工业园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中白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工业园管理部总经理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艾勇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联投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欧洲（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湖北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科技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投资有限公司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比利时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科技园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刘文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中国标准化研究院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食品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标准化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首席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刘英奎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中国国际贸易促进委员会研究院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郑军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中国土木工程集团有限公司中土研究院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唐晓阳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清华大学社会科学学院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国际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关系学系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葛顺奇</w:t>
            </w:r>
          </w:p>
        </w:tc>
        <w:tc>
          <w:tcPr>
            <w:tcW w:w="386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南开大学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Helvetica" w:hAnsi="Helvetica" w:cs="Helvetica"/>
                <w:color w:val="333333"/>
                <w:szCs w:val="21"/>
                <w:shd w:val="clear" w:color="auto" w:fill="FFFFFF"/>
              </w:rPr>
              <w:t>教授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BDB"/>
    <w:rsid w:val="003C6B17"/>
    <w:rsid w:val="00F76BDB"/>
    <w:rsid w:val="1BD53B5B"/>
    <w:rsid w:val="22A90A2A"/>
    <w:rsid w:val="26A820D2"/>
    <w:rsid w:val="2853131F"/>
    <w:rsid w:val="2920345D"/>
    <w:rsid w:val="3BD4469E"/>
    <w:rsid w:val="5C192806"/>
    <w:rsid w:val="6CE3300D"/>
    <w:rsid w:val="6D736158"/>
    <w:rsid w:val="79F47A13"/>
    <w:rsid w:val="E9B71297"/>
    <w:rsid w:val="F0AC4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9"/>
    <w:pPr>
      <w:keepNext/>
      <w:keepLines/>
      <w:spacing w:before="120" w:after="120" w:line="360" w:lineRule="auto"/>
      <w:outlineLvl w:val="0"/>
    </w:pPr>
    <w:rPr>
      <w:rFonts w:ascii="Times New Roman" w:hAnsi="Times New Roman" w:eastAsia="黑体"/>
      <w:bCs/>
      <w:kern w:val="44"/>
      <w:sz w:val="32"/>
      <w:szCs w:val="44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basedOn w:val="3"/>
    <w:link w:val="2"/>
    <w:qFormat/>
    <w:uiPriority w:val="9"/>
    <w:rPr>
      <w:rFonts w:ascii="Times New Roman" w:hAnsi="Times New Roman" w:eastAsia="黑体" w:cs="Times New Roman"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264</Words>
  <Characters>1510</Characters>
  <Lines>12</Lines>
  <Paragraphs>3</Paragraphs>
  <TotalTime>0</TotalTime>
  <ScaleCrop>false</ScaleCrop>
  <LinksUpToDate>false</LinksUpToDate>
  <CharactersWithSpaces>1771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2023-10-10T03:10:00Z</dcterms:created>
  <dc:creator>glace</dc:creator>
  <cp:lastModifiedBy>urer</cp:lastModifiedBy>
  <cp:lastPrinted>2023-10-09T18:18:00Z</cp:lastPrinted>
  <dcterms:modified xsi:type="dcterms:W3CDTF">2023-10-31T09:12:46Z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